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B" w:rsidRDefault="001447F9">
      <w:pPr>
        <w:pStyle w:val="a5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E773DB" w:rsidRDefault="00E773DB">
      <w:pPr>
        <w:pStyle w:val="a5"/>
        <w:spacing w:before="0" w:after="0"/>
        <w:jc w:val="center"/>
        <w:rPr>
          <w:b/>
          <w:bCs/>
          <w:sz w:val="28"/>
          <w:szCs w:val="28"/>
        </w:rPr>
      </w:pPr>
    </w:p>
    <w:p w:rsidR="00E773DB" w:rsidRDefault="001447F9">
      <w:pPr>
        <w:pStyle w:val="a5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Всероссийском конкурсе студенческих работ </w:t>
      </w:r>
    </w:p>
    <w:p w:rsidR="00E773DB" w:rsidRDefault="001447F9">
      <w:pPr>
        <w:pStyle w:val="a5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«Битва истфаков» в 2019 году</w:t>
      </w:r>
    </w:p>
    <w:p w:rsidR="00E773DB" w:rsidRDefault="00E773DB">
      <w:pPr>
        <w:pStyle w:val="a5"/>
        <w:spacing w:before="0" w:after="0"/>
        <w:jc w:val="both"/>
      </w:pPr>
    </w:p>
    <w:p w:rsidR="00E773DB" w:rsidRDefault="001447F9">
      <w:pPr>
        <w:pStyle w:val="a5"/>
      </w:pPr>
      <w:r>
        <w:rPr>
          <w:b/>
          <w:bCs/>
          <w:sz w:val="28"/>
          <w:szCs w:val="28"/>
        </w:rPr>
        <w:t xml:space="preserve">1. Основные положения </w:t>
      </w:r>
    </w:p>
    <w:p w:rsidR="00E773DB" w:rsidRDefault="001447F9">
      <w:pPr>
        <w:pStyle w:val="a5"/>
        <w:rPr>
          <w:sz w:val="28"/>
          <w:szCs w:val="28"/>
        </w:rPr>
      </w:pPr>
      <w:r>
        <w:rPr>
          <w:sz w:val="28"/>
          <w:szCs w:val="28"/>
        </w:rPr>
        <w:t>1.1. Настоящее Положение утверждает порядок организации и проведения Всероссийского конкурса студенческих работ «Битва истфаков» в 2019 году (далее – Конкурс), порядок участия и определения победителей.</w:t>
      </w:r>
    </w:p>
    <w:p w:rsidR="00E773DB" w:rsidRDefault="001447F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1.2. Организаторами Конкурса выступают исторический журнал </w:t>
      </w:r>
      <w:proofErr w:type="spellStart"/>
      <w:r>
        <w:rPr>
          <w:sz w:val="28"/>
          <w:szCs w:val="28"/>
          <w:lang w:val="en-US"/>
        </w:rPr>
        <w:t>Proshloe</w:t>
      </w:r>
      <w:proofErr w:type="spellEnd"/>
      <w:r>
        <w:rPr>
          <w:sz w:val="28"/>
          <w:szCs w:val="28"/>
        </w:rPr>
        <w:t xml:space="preserve"> и Институт всеобщей истории Российской Академии наук (ИВИ РАН).</w:t>
      </w:r>
    </w:p>
    <w:p w:rsidR="00E773DB" w:rsidRDefault="001447F9">
      <w:pPr>
        <w:pStyle w:val="a5"/>
      </w:pPr>
      <w:r>
        <w:rPr>
          <w:sz w:val="28"/>
          <w:szCs w:val="28"/>
        </w:rPr>
        <w:t xml:space="preserve">1.3. Оператором Конкурса является исторический журнал </w:t>
      </w:r>
      <w:proofErr w:type="spellStart"/>
      <w:r>
        <w:rPr>
          <w:sz w:val="28"/>
          <w:szCs w:val="28"/>
          <w:lang w:val="en-US"/>
        </w:rPr>
        <w:t>Proshloe</w:t>
      </w:r>
      <w:proofErr w:type="spellEnd"/>
      <w:r>
        <w:rPr>
          <w:sz w:val="28"/>
          <w:szCs w:val="28"/>
        </w:rPr>
        <w:t xml:space="preserve">. </w:t>
      </w:r>
    </w:p>
    <w:p w:rsidR="00E773DB" w:rsidRDefault="001447F9">
      <w:pPr>
        <w:pStyle w:val="a5"/>
      </w:pPr>
      <w:r>
        <w:rPr>
          <w:sz w:val="28"/>
          <w:szCs w:val="28"/>
        </w:rPr>
        <w:t xml:space="preserve">1.4. Для обеспечения проведения Конкурса формируется исполнительная дирекция Конкурса, состоящая из представителей редакции журнала </w:t>
      </w:r>
      <w:proofErr w:type="spellStart"/>
      <w:r>
        <w:rPr>
          <w:sz w:val="28"/>
          <w:szCs w:val="28"/>
          <w:lang w:val="en-US"/>
        </w:rPr>
        <w:t>Proshloe</w:t>
      </w:r>
      <w:proofErr w:type="spellEnd"/>
      <w:r>
        <w:rPr>
          <w:sz w:val="28"/>
          <w:szCs w:val="28"/>
        </w:rPr>
        <w:t xml:space="preserve"> и привлечённых экспертов (</w:t>
      </w:r>
      <w:r w:rsidR="008D34AB">
        <w:rPr>
          <w:sz w:val="28"/>
          <w:szCs w:val="28"/>
        </w:rPr>
        <w:t>Жюри</w:t>
      </w:r>
      <w:r>
        <w:rPr>
          <w:sz w:val="28"/>
          <w:szCs w:val="28"/>
        </w:rPr>
        <w:t xml:space="preserve">). </w:t>
      </w:r>
    </w:p>
    <w:p w:rsidR="00E773DB" w:rsidRDefault="001447F9">
      <w:pPr>
        <w:pStyle w:val="a5"/>
        <w:spacing w:before="0" w:after="320"/>
        <w:rPr>
          <w:rStyle w:val="Hyperlink0"/>
          <w:rFonts w:eastAsia="Arial Unicode MS"/>
        </w:rPr>
      </w:pPr>
      <w:r>
        <w:rPr>
          <w:sz w:val="28"/>
          <w:szCs w:val="28"/>
        </w:rPr>
        <w:t>1.5. К участию в Конкурсе допускаются студенты высших учебных заведений, обучающиеся по направлению подготовки</w:t>
      </w:r>
      <w:r w:rsidR="008D34AB">
        <w:rPr>
          <w:sz w:val="28"/>
          <w:szCs w:val="28"/>
        </w:rPr>
        <w:t xml:space="preserve">, </w:t>
      </w:r>
      <w:r w:rsidR="008D34AB" w:rsidRPr="008D34AB">
        <w:rPr>
          <w:sz w:val="28"/>
          <w:szCs w:val="28"/>
        </w:rPr>
        <w:t>специальности или профилю «История»</w:t>
      </w:r>
      <w:r w:rsidR="008D34AB">
        <w:rPr>
          <w:sz w:val="28"/>
          <w:szCs w:val="28"/>
        </w:rPr>
        <w:t xml:space="preserve"> </w:t>
      </w:r>
      <w:r>
        <w:rPr>
          <w:rStyle w:val="Hyperlink0"/>
          <w:rFonts w:eastAsia="Arial Unicode MS"/>
        </w:rPr>
        <w:t xml:space="preserve">(уровень образования – </w:t>
      </w:r>
      <w:proofErr w:type="spellStart"/>
      <w:r>
        <w:rPr>
          <w:rStyle w:val="Hyperlink0"/>
          <w:rFonts w:eastAsia="Arial Unicode MS"/>
        </w:rPr>
        <w:t>бакалавриат</w:t>
      </w:r>
      <w:proofErr w:type="spellEnd"/>
      <w:r>
        <w:rPr>
          <w:rStyle w:val="Hyperlink0"/>
          <w:rFonts w:eastAsia="Arial Unicode MS"/>
        </w:rPr>
        <w:t xml:space="preserve"> и магистратура). Участником конкурса не может быть член исполнительной дирекции или сотрудник организаторов Конкурса. Каждый участник может выставить на конкурс один научно-популярный материал. </w:t>
      </w:r>
    </w:p>
    <w:p w:rsidR="00E773DB" w:rsidRDefault="001447F9">
      <w:pPr>
        <w:pStyle w:val="a5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 xml:space="preserve">1.6. Участие в Конкурсе является бесплатным. </w:t>
      </w:r>
    </w:p>
    <w:p w:rsidR="00E773DB" w:rsidRDefault="001447F9">
      <w:pPr>
        <w:pStyle w:val="a5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 xml:space="preserve">1.7. Материалы, вошедшие в шорт-лист Конкурса, будут размещены в публичном доступе в сети Интернет: на сайте и в социальных сетях журнала </w:t>
      </w:r>
      <w:proofErr w:type="spellStart"/>
      <w:r>
        <w:rPr>
          <w:rStyle w:val="Hyperlink0"/>
          <w:rFonts w:eastAsia="Arial Unicode MS"/>
        </w:rPr>
        <w:t>Proshloe</w:t>
      </w:r>
      <w:proofErr w:type="spellEnd"/>
      <w:r>
        <w:rPr>
          <w:rStyle w:val="Hyperlink0"/>
          <w:rFonts w:eastAsia="Arial Unicode MS"/>
        </w:rPr>
        <w:t xml:space="preserve">. </w:t>
      </w:r>
    </w:p>
    <w:p w:rsidR="00E773DB" w:rsidRDefault="001447F9">
      <w:pPr>
        <w:pStyle w:val="a5"/>
        <w:spacing w:before="0" w:after="320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 xml:space="preserve">1.8. Цели Конкурса: </w:t>
      </w:r>
    </w:p>
    <w:p w:rsidR="00E773DB" w:rsidRDefault="001447F9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rStyle w:val="a6"/>
          <w:sz w:val="28"/>
          <w:szCs w:val="28"/>
        </w:rPr>
        <w:t>развитие исторического научно-популярного жанра в России;</w:t>
      </w:r>
    </w:p>
    <w:p w:rsidR="00E773DB" w:rsidRDefault="001447F9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rStyle w:val="Hyperlink0"/>
          <w:rFonts w:eastAsia="Arial Unicode MS"/>
        </w:rPr>
        <w:t xml:space="preserve">популяризация гуманитарных знаний и исторической науки. </w:t>
      </w:r>
    </w:p>
    <w:p w:rsidR="00E773DB" w:rsidRDefault="001447F9">
      <w:pPr>
        <w:pStyle w:val="a5"/>
      </w:pPr>
      <w:r>
        <w:rPr>
          <w:rStyle w:val="Hyperlink0"/>
          <w:rFonts w:eastAsia="Arial Unicode MS"/>
        </w:rPr>
        <w:t xml:space="preserve">1.9. Задачи Конкурса: </w:t>
      </w:r>
    </w:p>
    <w:p w:rsidR="00E773DB" w:rsidRDefault="001447F9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rStyle w:val="a6"/>
          <w:sz w:val="28"/>
          <w:szCs w:val="28"/>
        </w:rPr>
        <w:t>развитие у будущих историков навыков рассказа о своей научной работе неподготовленной аудитории;</w:t>
      </w:r>
    </w:p>
    <w:p w:rsidR="00E773DB" w:rsidRDefault="001447F9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rStyle w:val="a6"/>
          <w:sz w:val="28"/>
          <w:szCs w:val="28"/>
        </w:rPr>
        <w:t>увеличение количества качественных научно-популярных материалов в информационном поле;</w:t>
      </w:r>
    </w:p>
    <w:p w:rsidR="00E773DB" w:rsidRDefault="001447F9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rStyle w:val="Hyperlink0"/>
          <w:rFonts w:eastAsia="Arial Unicode MS"/>
        </w:rPr>
        <w:t>повышение интереса к изучению отечественной и мировой истории, содействие сохранению исторической памяти как одной из основ национального самосознания, толерантности и чувства взаимоуважения;</w:t>
      </w:r>
    </w:p>
    <w:p w:rsidR="00E773DB" w:rsidRDefault="001447F9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rStyle w:val="a6"/>
          <w:sz w:val="28"/>
          <w:szCs w:val="28"/>
        </w:rPr>
        <w:t>развитие мотивации углублённого изучения истории России и всеобщей истории.</w:t>
      </w:r>
    </w:p>
    <w:p w:rsidR="00E773DB" w:rsidRDefault="001447F9">
      <w:pPr>
        <w:pStyle w:val="a5"/>
      </w:pPr>
      <w:r>
        <w:rPr>
          <w:rStyle w:val="Hyperlink0"/>
          <w:rFonts w:eastAsia="Arial Unicode MS"/>
        </w:rPr>
        <w:t xml:space="preserve">1.10. Конкурс проводится по 8 (восьми) федеральным округам Российской Федерации: </w:t>
      </w:r>
    </w:p>
    <w:p w:rsidR="00E773DB" w:rsidRDefault="001447F9">
      <w:pPr>
        <w:pStyle w:val="a5"/>
        <w:ind w:left="1080"/>
        <w:rPr>
          <w:rStyle w:val="Hyperlink0"/>
          <w:rFonts w:eastAsia="Arial Unicode MS"/>
        </w:rPr>
      </w:pPr>
      <w:proofErr w:type="gramStart"/>
      <w:r>
        <w:rPr>
          <w:rStyle w:val="a6"/>
          <w:sz w:val="28"/>
          <w:szCs w:val="28"/>
        </w:rPr>
        <w:lastRenderedPageBreak/>
        <w:t>–</w:t>
      </w:r>
      <w:r>
        <w:rPr>
          <w:rStyle w:val="Hyperlink0"/>
          <w:rFonts w:eastAsia="Arial Unicode MS"/>
        </w:rPr>
        <w:t xml:space="preserve">  Центральный</w:t>
      </w:r>
      <w:proofErr w:type="gramEnd"/>
      <w:r>
        <w:rPr>
          <w:rStyle w:val="Hyperlink0"/>
          <w:rFonts w:eastAsia="Arial Unicode MS"/>
        </w:rPr>
        <w:t xml:space="preserve"> федеральный округ; </w:t>
      </w:r>
    </w:p>
    <w:p w:rsidR="00E773DB" w:rsidRDefault="001447F9">
      <w:pPr>
        <w:pStyle w:val="a5"/>
        <w:ind w:left="1080"/>
      </w:pPr>
      <w:proofErr w:type="gramStart"/>
      <w:r>
        <w:rPr>
          <w:rStyle w:val="a6"/>
          <w:sz w:val="28"/>
          <w:szCs w:val="28"/>
        </w:rPr>
        <w:t>–  Северо</w:t>
      </w:r>
      <w:proofErr w:type="gramEnd"/>
      <w:r>
        <w:rPr>
          <w:rStyle w:val="a6"/>
          <w:sz w:val="28"/>
          <w:szCs w:val="28"/>
        </w:rPr>
        <w:t xml:space="preserve">-Западный федеральный округ; </w:t>
      </w:r>
    </w:p>
    <w:p w:rsidR="00E773DB" w:rsidRDefault="001447F9">
      <w:pPr>
        <w:pStyle w:val="a5"/>
        <w:ind w:left="1080"/>
      </w:pPr>
      <w:proofErr w:type="gramStart"/>
      <w:r>
        <w:rPr>
          <w:rStyle w:val="a6"/>
          <w:sz w:val="28"/>
          <w:szCs w:val="28"/>
        </w:rPr>
        <w:t>–</w:t>
      </w:r>
      <w:r>
        <w:rPr>
          <w:rStyle w:val="Hyperlink0"/>
          <w:rFonts w:eastAsia="Arial Unicode MS"/>
        </w:rPr>
        <w:t xml:space="preserve">  Южный</w:t>
      </w:r>
      <w:proofErr w:type="gramEnd"/>
      <w:r>
        <w:rPr>
          <w:rStyle w:val="Hyperlink0"/>
          <w:rFonts w:eastAsia="Arial Unicode MS"/>
        </w:rPr>
        <w:t xml:space="preserve"> федеральный округ; </w:t>
      </w:r>
    </w:p>
    <w:p w:rsidR="00E773DB" w:rsidRDefault="001447F9">
      <w:pPr>
        <w:pStyle w:val="a5"/>
        <w:ind w:left="1080"/>
      </w:pPr>
      <w:proofErr w:type="gramStart"/>
      <w:r>
        <w:rPr>
          <w:rStyle w:val="a6"/>
          <w:sz w:val="28"/>
          <w:szCs w:val="28"/>
        </w:rPr>
        <w:t>–</w:t>
      </w:r>
      <w:r>
        <w:rPr>
          <w:rStyle w:val="Hyperlink0"/>
          <w:rFonts w:eastAsia="Arial Unicode MS"/>
        </w:rPr>
        <w:t xml:space="preserve">  Северокавказский</w:t>
      </w:r>
      <w:proofErr w:type="gramEnd"/>
      <w:r>
        <w:rPr>
          <w:rStyle w:val="Hyperlink0"/>
          <w:rFonts w:eastAsia="Arial Unicode MS"/>
        </w:rPr>
        <w:t xml:space="preserve"> федеральный округ; </w:t>
      </w:r>
    </w:p>
    <w:p w:rsidR="00E773DB" w:rsidRDefault="001447F9">
      <w:pPr>
        <w:pStyle w:val="a5"/>
        <w:ind w:left="1080"/>
      </w:pPr>
      <w:proofErr w:type="gramStart"/>
      <w:r>
        <w:rPr>
          <w:rStyle w:val="a6"/>
          <w:sz w:val="28"/>
          <w:szCs w:val="28"/>
        </w:rPr>
        <w:t>–</w:t>
      </w:r>
      <w:r>
        <w:rPr>
          <w:rStyle w:val="Hyperlink0"/>
          <w:rFonts w:eastAsia="Arial Unicode MS"/>
        </w:rPr>
        <w:t xml:space="preserve">  Приволжский</w:t>
      </w:r>
      <w:proofErr w:type="gramEnd"/>
      <w:r>
        <w:rPr>
          <w:rStyle w:val="Hyperlink0"/>
          <w:rFonts w:eastAsia="Arial Unicode MS"/>
        </w:rPr>
        <w:t xml:space="preserve"> федеральный округ; </w:t>
      </w:r>
    </w:p>
    <w:p w:rsidR="00E773DB" w:rsidRDefault="001447F9">
      <w:pPr>
        <w:pStyle w:val="a5"/>
        <w:ind w:left="1080"/>
      </w:pPr>
      <w:proofErr w:type="gramStart"/>
      <w:r>
        <w:rPr>
          <w:rStyle w:val="a6"/>
          <w:sz w:val="28"/>
          <w:szCs w:val="28"/>
        </w:rPr>
        <w:t>–</w:t>
      </w:r>
      <w:r>
        <w:rPr>
          <w:rStyle w:val="Hyperlink0"/>
          <w:rFonts w:eastAsia="Arial Unicode MS"/>
        </w:rPr>
        <w:t xml:space="preserve">  Уральский</w:t>
      </w:r>
      <w:proofErr w:type="gramEnd"/>
      <w:r>
        <w:rPr>
          <w:rStyle w:val="Hyperlink0"/>
          <w:rFonts w:eastAsia="Arial Unicode MS"/>
        </w:rPr>
        <w:t xml:space="preserve"> федеральный округ; </w:t>
      </w:r>
    </w:p>
    <w:p w:rsidR="00E773DB" w:rsidRDefault="001447F9">
      <w:pPr>
        <w:pStyle w:val="a5"/>
        <w:ind w:left="1080"/>
      </w:pPr>
      <w:proofErr w:type="gramStart"/>
      <w:r>
        <w:rPr>
          <w:rStyle w:val="a6"/>
          <w:sz w:val="28"/>
          <w:szCs w:val="28"/>
        </w:rPr>
        <w:t>–</w:t>
      </w:r>
      <w:r>
        <w:rPr>
          <w:rStyle w:val="Hyperlink0"/>
          <w:rFonts w:eastAsia="Arial Unicode MS"/>
        </w:rPr>
        <w:t xml:space="preserve">  Сибирский</w:t>
      </w:r>
      <w:proofErr w:type="gramEnd"/>
      <w:r>
        <w:rPr>
          <w:rStyle w:val="Hyperlink0"/>
          <w:rFonts w:eastAsia="Arial Unicode MS"/>
        </w:rPr>
        <w:t xml:space="preserve"> федеральный округ; </w:t>
      </w:r>
    </w:p>
    <w:p w:rsidR="00E773DB" w:rsidRDefault="001447F9">
      <w:pPr>
        <w:pStyle w:val="a5"/>
        <w:ind w:left="1080"/>
      </w:pPr>
      <w:proofErr w:type="gramStart"/>
      <w:r>
        <w:rPr>
          <w:rStyle w:val="a6"/>
          <w:sz w:val="28"/>
          <w:szCs w:val="28"/>
        </w:rPr>
        <w:t>–</w:t>
      </w:r>
      <w:r>
        <w:rPr>
          <w:rStyle w:val="Hyperlink0"/>
          <w:rFonts w:eastAsia="Arial Unicode MS"/>
        </w:rPr>
        <w:t xml:space="preserve">  Дальневосточный</w:t>
      </w:r>
      <w:proofErr w:type="gramEnd"/>
      <w:r>
        <w:rPr>
          <w:rStyle w:val="Hyperlink0"/>
          <w:rFonts w:eastAsia="Arial Unicode MS"/>
        </w:rPr>
        <w:t xml:space="preserve"> федеральный округ.</w:t>
      </w:r>
    </w:p>
    <w:p w:rsidR="00E773DB" w:rsidRDefault="001447F9">
      <w:pPr>
        <w:pStyle w:val="a5"/>
        <w:spacing w:before="225" w:after="225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1.11. По итогам Конкурса будут выбраны победители в трёх номинациях:</w:t>
      </w:r>
    </w:p>
    <w:p w:rsidR="00E773DB" w:rsidRDefault="001447F9">
      <w:pPr>
        <w:pStyle w:val="a5"/>
        <w:numPr>
          <w:ilvl w:val="0"/>
          <w:numId w:val="6"/>
        </w:numPr>
        <w:spacing w:before="225" w:after="225"/>
        <w:rPr>
          <w:sz w:val="28"/>
          <w:szCs w:val="28"/>
        </w:rPr>
      </w:pPr>
      <w:proofErr w:type="spellStart"/>
      <w:r>
        <w:rPr>
          <w:rStyle w:val="a6"/>
          <w:sz w:val="28"/>
          <w:szCs w:val="28"/>
        </w:rPr>
        <w:t>Лонгрид</w:t>
      </w:r>
      <w:proofErr w:type="spellEnd"/>
      <w:r>
        <w:rPr>
          <w:rStyle w:val="a6"/>
          <w:sz w:val="28"/>
          <w:szCs w:val="28"/>
        </w:rPr>
        <w:t xml:space="preserve"> (длинный текст с возможным использованием аудиовизуального ряда, фото, видео, </w:t>
      </w:r>
      <w:proofErr w:type="spellStart"/>
      <w:r>
        <w:rPr>
          <w:rStyle w:val="a6"/>
          <w:sz w:val="28"/>
          <w:szCs w:val="28"/>
        </w:rPr>
        <w:t>аудиоцитат</w:t>
      </w:r>
      <w:proofErr w:type="spellEnd"/>
      <w:r>
        <w:rPr>
          <w:rStyle w:val="a6"/>
          <w:sz w:val="28"/>
          <w:szCs w:val="28"/>
        </w:rPr>
        <w:t>, графики и т. д.).</w:t>
      </w:r>
    </w:p>
    <w:p w:rsidR="00E773DB" w:rsidRDefault="001447F9">
      <w:pPr>
        <w:pStyle w:val="a5"/>
        <w:numPr>
          <w:ilvl w:val="0"/>
          <w:numId w:val="6"/>
        </w:numPr>
        <w:spacing w:before="225" w:after="225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Видео (видеоролик, </w:t>
      </w:r>
      <w:proofErr w:type="spellStart"/>
      <w:r>
        <w:rPr>
          <w:rStyle w:val="a6"/>
          <w:sz w:val="28"/>
          <w:szCs w:val="28"/>
        </w:rPr>
        <w:t>видеоблог</w:t>
      </w:r>
      <w:proofErr w:type="spellEnd"/>
      <w:r>
        <w:rPr>
          <w:rStyle w:val="a6"/>
          <w:sz w:val="28"/>
          <w:szCs w:val="28"/>
        </w:rPr>
        <w:t>, мультфильм и т. д.).</w:t>
      </w:r>
    </w:p>
    <w:p w:rsidR="00E773DB" w:rsidRDefault="001447F9">
      <w:pPr>
        <w:pStyle w:val="a5"/>
        <w:numPr>
          <w:ilvl w:val="0"/>
          <w:numId w:val="6"/>
        </w:numPr>
        <w:spacing w:before="225" w:after="225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Мультимедиа (комикс, </w:t>
      </w:r>
      <w:proofErr w:type="spellStart"/>
      <w:r>
        <w:rPr>
          <w:rStyle w:val="a6"/>
          <w:sz w:val="28"/>
          <w:szCs w:val="28"/>
        </w:rPr>
        <w:t>инфографика</w:t>
      </w:r>
      <w:proofErr w:type="spellEnd"/>
      <w:r>
        <w:rPr>
          <w:rStyle w:val="a6"/>
          <w:sz w:val="28"/>
          <w:szCs w:val="28"/>
        </w:rPr>
        <w:t xml:space="preserve">, мобильное приложение, AR/VR, сайт и т. д).  </w:t>
      </w:r>
    </w:p>
    <w:p w:rsidR="00E773DB" w:rsidRDefault="00E773DB">
      <w:pPr>
        <w:pStyle w:val="a5"/>
        <w:ind w:left="720"/>
        <w:rPr>
          <w:rStyle w:val="a6"/>
          <w:b/>
          <w:bCs/>
          <w:sz w:val="28"/>
          <w:szCs w:val="28"/>
        </w:rPr>
      </w:pPr>
    </w:p>
    <w:p w:rsidR="00E773DB" w:rsidRDefault="001447F9">
      <w:pPr>
        <w:pStyle w:val="a5"/>
        <w:ind w:left="720"/>
      </w:pPr>
      <w:r>
        <w:rPr>
          <w:rStyle w:val="a6"/>
          <w:b/>
          <w:bCs/>
          <w:sz w:val="28"/>
          <w:szCs w:val="28"/>
        </w:rPr>
        <w:t xml:space="preserve">2. Проведение Конкурса </w:t>
      </w:r>
    </w:p>
    <w:p w:rsidR="00E773DB" w:rsidRDefault="001447F9">
      <w:pPr>
        <w:pStyle w:val="a5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2.1. Приём заявок на Конкурс осуществляется через форму, размещённую на </w:t>
      </w:r>
      <w:r>
        <w:rPr>
          <w:rStyle w:val="a6"/>
          <w:sz w:val="28"/>
          <w:szCs w:val="28"/>
          <w:lang w:val="en-US"/>
        </w:rPr>
        <w:t>web</w:t>
      </w:r>
      <w:r>
        <w:rPr>
          <w:rStyle w:val="a6"/>
          <w:sz w:val="28"/>
          <w:szCs w:val="28"/>
        </w:rPr>
        <w:t xml:space="preserve">-странице </w:t>
      </w:r>
      <w:hyperlink r:id="rId7" w:history="1">
        <w:r>
          <w:rPr>
            <w:rStyle w:val="Hyperlink1"/>
          </w:rPr>
          <w:t>http://proshloe.com/bitva-istfakov</w:t>
        </w:r>
      </w:hyperlink>
      <w:r>
        <w:rPr>
          <w:rStyle w:val="a6"/>
          <w:sz w:val="28"/>
          <w:szCs w:val="28"/>
        </w:rPr>
        <w:t>.</w:t>
      </w:r>
    </w:p>
    <w:p w:rsidR="00E773DB" w:rsidRDefault="001447F9">
      <w:pPr>
        <w:pStyle w:val="a5"/>
        <w:spacing w:before="225" w:after="225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2.1.1. </w:t>
      </w:r>
      <w:r>
        <w:rPr>
          <w:rStyle w:val="a6"/>
          <w:b/>
          <w:bCs/>
          <w:sz w:val="28"/>
          <w:szCs w:val="28"/>
        </w:rPr>
        <w:t>Все материалы, представленные на конкурс, должны содержать:</w:t>
      </w:r>
    </w:p>
    <w:p w:rsidR="00E773DB" w:rsidRDefault="001447F9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Титульный лист с указанием названия работы, сведений об авторе (ФИО, название вуза, факультета и специальности, курс, уровень образования, контактные данные).</w:t>
      </w:r>
    </w:p>
    <w:p w:rsidR="00E773DB" w:rsidRDefault="001447F9">
      <w:pPr>
        <w:pStyle w:val="a8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Аннотацию и краткие тезисы (цель, задачи, актуальность, источники).</w:t>
      </w:r>
    </w:p>
    <w:p w:rsidR="00E773DB" w:rsidRDefault="001447F9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Приложения и иллюстрации. Старайтесь по возможности иллюстрировать работу рисунками из первоисточников. Рисунки, кроме заглавного, должны быть пронумерованы, на них должны иметься ссылки в тексте. В подписи под рисунком необходимо указать, откуда он взят: точный адрес страницы сайта или номер источника в списке литературы.</w:t>
      </w:r>
    </w:p>
    <w:p w:rsidR="00E773DB" w:rsidRDefault="001447F9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Список цитируемой литературы, желательно снабжённый гиперссылками. Пункты в списке литературы следует расставлять в порядке их упоминания в тексте, а из текста на них должны быть ссылки в квадратных скобках. Среди источников не должно быть литературы, запрещённой для использования на территории РФ (https://minjust.ru/ru/extremist-materials).</w:t>
      </w:r>
    </w:p>
    <w:p w:rsidR="00E773DB" w:rsidRDefault="00E773DB">
      <w:pPr>
        <w:pStyle w:val="a8"/>
        <w:ind w:left="6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E773DB" w:rsidRDefault="001447F9">
      <w:pPr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Все материалы, представленные на конкурс, должны быть созданы специально для него и нигде ранее не публиковаться. Конкурсные работы представляются на русском языке.</w:t>
      </w:r>
    </w:p>
    <w:p w:rsidR="00E773DB" w:rsidRDefault="00E773DB">
      <w:pPr>
        <w:ind w:left="6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E773DB" w:rsidRDefault="001447F9">
      <w:pPr>
        <w:ind w:left="6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2.1.2 Структура конкурсно</w:t>
      </w:r>
      <w:r w:rsidR="002979BD">
        <w:rPr>
          <w:rStyle w:val="a6"/>
          <w:rFonts w:ascii="Times New Roman" w:hAnsi="Times New Roman"/>
          <w:sz w:val="28"/>
          <w:szCs w:val="28"/>
        </w:rPr>
        <w:t xml:space="preserve">й работы должна соответствовать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следующим  техническим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характеристикам. Работы, не отвечающие данным характеристикам, не будут рассматриваться </w:t>
      </w:r>
      <w:r w:rsidR="008D34AB">
        <w:rPr>
          <w:rStyle w:val="a6"/>
          <w:rFonts w:ascii="Times New Roman" w:hAnsi="Times New Roman"/>
          <w:sz w:val="28"/>
          <w:szCs w:val="28"/>
        </w:rPr>
        <w:t>Жюри</w:t>
      </w:r>
      <w:r>
        <w:rPr>
          <w:rStyle w:val="a6"/>
          <w:rFonts w:ascii="Times New Roman" w:hAnsi="Times New Roman"/>
          <w:sz w:val="28"/>
          <w:szCs w:val="28"/>
        </w:rPr>
        <w:t>.</w:t>
      </w:r>
    </w:p>
    <w:p w:rsidR="00E773DB" w:rsidRDefault="00E773DB">
      <w:pPr>
        <w:ind w:left="60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73DB" w:rsidRDefault="001447F9">
      <w:pPr>
        <w:ind w:left="60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sz w:val="28"/>
          <w:szCs w:val="28"/>
        </w:rPr>
        <w:t xml:space="preserve">–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работа в номинации «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</w:rPr>
        <w:t>Лонгрид</w:t>
      </w:r>
      <w:proofErr w:type="spellEnd"/>
      <w:r>
        <w:rPr>
          <w:rStyle w:val="a6"/>
          <w:rFonts w:ascii="Times New Roman" w:hAnsi="Times New Roman"/>
          <w:b/>
          <w:bCs/>
          <w:sz w:val="28"/>
          <w:szCs w:val="28"/>
        </w:rPr>
        <w:t>»:</w:t>
      </w:r>
    </w:p>
    <w:p w:rsidR="00E773DB" w:rsidRDefault="001447F9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rStyle w:val="a6"/>
          <w:sz w:val="28"/>
          <w:szCs w:val="28"/>
        </w:rPr>
        <w:t>титульный лист;</w:t>
      </w:r>
    </w:p>
    <w:p w:rsidR="00E773DB" w:rsidRDefault="001447F9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rStyle w:val="a6"/>
          <w:sz w:val="28"/>
          <w:szCs w:val="28"/>
        </w:rPr>
        <w:t>краткие тезисы (аннотация);</w:t>
      </w:r>
    </w:p>
    <w:p w:rsidR="00E773DB" w:rsidRDefault="001447F9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rStyle w:val="a6"/>
          <w:sz w:val="28"/>
          <w:szCs w:val="28"/>
        </w:rPr>
        <w:t>заглавная иллюстрация (желательно не менее 740 пикселей в ширину) с подписью;</w:t>
      </w:r>
    </w:p>
    <w:p w:rsidR="00E773DB" w:rsidRDefault="001447F9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основной текст, разбитый на главы с подзаголовками (рекомендуемый объём материала: не более </w:t>
      </w:r>
      <w:r w:rsidR="002979BD">
        <w:rPr>
          <w:rStyle w:val="a6"/>
          <w:sz w:val="28"/>
          <w:szCs w:val="28"/>
        </w:rPr>
        <w:t>30 тысяч знаков</w:t>
      </w:r>
      <w:r>
        <w:rPr>
          <w:rStyle w:val="a6"/>
          <w:sz w:val="28"/>
          <w:szCs w:val="28"/>
        </w:rPr>
        <w:t xml:space="preserve">, формат </w:t>
      </w:r>
      <w:r>
        <w:rPr>
          <w:rStyle w:val="a6"/>
          <w:sz w:val="28"/>
          <w:szCs w:val="28"/>
          <w:lang w:val="en-US"/>
        </w:rPr>
        <w:t>A</w:t>
      </w:r>
      <w:r>
        <w:rPr>
          <w:rStyle w:val="a6"/>
          <w:sz w:val="28"/>
          <w:szCs w:val="28"/>
        </w:rPr>
        <w:t>4, шрифт «</w:t>
      </w:r>
      <w:r>
        <w:rPr>
          <w:rStyle w:val="a6"/>
          <w:sz w:val="28"/>
          <w:szCs w:val="28"/>
          <w:lang w:val="en-US"/>
        </w:rPr>
        <w:t>Times</w:t>
      </w:r>
      <w:r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  <w:lang w:val="en-US"/>
        </w:rPr>
        <w:t>New</w:t>
      </w:r>
      <w:r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  <w:lang w:val="en-US"/>
        </w:rPr>
        <w:t>Roman</w:t>
      </w:r>
      <w:r>
        <w:rPr>
          <w:rStyle w:val="a6"/>
          <w:sz w:val="28"/>
          <w:szCs w:val="28"/>
        </w:rPr>
        <w:t>», кегль 14, межстрочный интервал полуторный, поля: слева – 3 см, справа – 1,5 см);</w:t>
      </w:r>
    </w:p>
    <w:p w:rsidR="00E773DB" w:rsidRDefault="001447F9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rStyle w:val="a6"/>
          <w:sz w:val="28"/>
          <w:szCs w:val="28"/>
        </w:rPr>
        <w:t>выводы и заключение;</w:t>
      </w:r>
    </w:p>
    <w:p w:rsidR="00E773DB" w:rsidRDefault="001447F9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rStyle w:val="a6"/>
          <w:sz w:val="28"/>
          <w:szCs w:val="28"/>
        </w:rPr>
        <w:t>иллюстрации и подписи к ним;</w:t>
      </w:r>
    </w:p>
    <w:p w:rsidR="00E773DB" w:rsidRDefault="001447F9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rStyle w:val="a6"/>
          <w:sz w:val="28"/>
          <w:szCs w:val="28"/>
        </w:rPr>
        <w:t>список используемой литературы и источники.</w:t>
      </w:r>
    </w:p>
    <w:p w:rsidR="00E773DB" w:rsidRDefault="001447F9">
      <w:pPr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sz w:val="28"/>
          <w:szCs w:val="28"/>
        </w:rPr>
        <w:t xml:space="preserve">–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работа в номинации «Видео»:</w:t>
      </w:r>
    </w:p>
    <w:p w:rsidR="00E773DB" w:rsidRDefault="001447F9">
      <w:pPr>
        <w:pStyle w:val="a5"/>
        <w:numPr>
          <w:ilvl w:val="0"/>
          <w:numId w:val="12"/>
        </w:numPr>
        <w:rPr>
          <w:sz w:val="28"/>
          <w:szCs w:val="28"/>
        </w:rPr>
      </w:pPr>
      <w:r>
        <w:rPr>
          <w:rStyle w:val="a6"/>
          <w:sz w:val="28"/>
          <w:szCs w:val="28"/>
        </w:rPr>
        <w:t>титульный лист;</w:t>
      </w:r>
    </w:p>
    <w:p w:rsidR="00E773DB" w:rsidRDefault="001447F9">
      <w:pPr>
        <w:pStyle w:val="a5"/>
        <w:numPr>
          <w:ilvl w:val="0"/>
          <w:numId w:val="12"/>
        </w:numPr>
        <w:rPr>
          <w:sz w:val="28"/>
          <w:szCs w:val="28"/>
        </w:rPr>
      </w:pPr>
      <w:r>
        <w:rPr>
          <w:rStyle w:val="a6"/>
          <w:sz w:val="28"/>
          <w:szCs w:val="28"/>
        </w:rPr>
        <w:t>краткие тезисы (аннотация);</w:t>
      </w:r>
    </w:p>
    <w:p w:rsidR="00E773DB" w:rsidRDefault="001447F9">
      <w:pPr>
        <w:pStyle w:val="a5"/>
        <w:numPr>
          <w:ilvl w:val="0"/>
          <w:numId w:val="12"/>
        </w:numPr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ссылка на </w:t>
      </w:r>
      <w:proofErr w:type="spellStart"/>
      <w:r>
        <w:rPr>
          <w:rStyle w:val="a6"/>
          <w:sz w:val="28"/>
          <w:szCs w:val="28"/>
        </w:rPr>
        <w:t>видеоконтент</w:t>
      </w:r>
      <w:proofErr w:type="spellEnd"/>
      <w:r>
        <w:rPr>
          <w:rStyle w:val="a6"/>
          <w:sz w:val="28"/>
          <w:szCs w:val="28"/>
        </w:rPr>
        <w:t xml:space="preserve"> в форматах .</w:t>
      </w:r>
      <w:proofErr w:type="spellStart"/>
      <w:r>
        <w:rPr>
          <w:rStyle w:val="a6"/>
          <w:sz w:val="28"/>
          <w:szCs w:val="28"/>
        </w:rPr>
        <w:t>avi</w:t>
      </w:r>
      <w:proofErr w:type="spellEnd"/>
      <w:r>
        <w:rPr>
          <w:rStyle w:val="a6"/>
          <w:sz w:val="28"/>
          <w:szCs w:val="28"/>
        </w:rPr>
        <w:t xml:space="preserve">, </w:t>
      </w:r>
      <w:bookmarkStart w:id="0" w:name="_GoBack"/>
      <w:bookmarkEnd w:id="0"/>
      <w:r>
        <w:rPr>
          <w:rStyle w:val="a6"/>
          <w:sz w:val="28"/>
          <w:szCs w:val="28"/>
        </w:rPr>
        <w:t xml:space="preserve">mp4, </w:t>
      </w:r>
      <w:proofErr w:type="spellStart"/>
      <w:r>
        <w:rPr>
          <w:rStyle w:val="a6"/>
          <w:sz w:val="28"/>
          <w:szCs w:val="28"/>
        </w:rPr>
        <w:t>mkv</w:t>
      </w:r>
      <w:proofErr w:type="spellEnd"/>
      <w:r>
        <w:rPr>
          <w:rStyle w:val="a6"/>
          <w:sz w:val="28"/>
          <w:szCs w:val="28"/>
        </w:rPr>
        <w:t>, качество не ниже HD 720, длительность не более 15 минут;</w:t>
      </w:r>
    </w:p>
    <w:p w:rsidR="00E773DB" w:rsidRDefault="001447F9">
      <w:pPr>
        <w:pStyle w:val="a5"/>
        <w:numPr>
          <w:ilvl w:val="0"/>
          <w:numId w:val="12"/>
        </w:numPr>
        <w:rPr>
          <w:sz w:val="28"/>
          <w:szCs w:val="28"/>
        </w:rPr>
      </w:pPr>
      <w:r>
        <w:rPr>
          <w:rStyle w:val="a6"/>
          <w:sz w:val="28"/>
          <w:szCs w:val="28"/>
        </w:rPr>
        <w:t>выводы и заключение;</w:t>
      </w:r>
    </w:p>
    <w:p w:rsidR="00E773DB" w:rsidRDefault="001447F9">
      <w:pPr>
        <w:pStyle w:val="a5"/>
        <w:numPr>
          <w:ilvl w:val="0"/>
          <w:numId w:val="12"/>
        </w:numPr>
        <w:rPr>
          <w:sz w:val="28"/>
          <w:szCs w:val="28"/>
        </w:rPr>
      </w:pPr>
      <w:r>
        <w:rPr>
          <w:rStyle w:val="a6"/>
          <w:sz w:val="28"/>
          <w:szCs w:val="28"/>
        </w:rPr>
        <w:t>список используемой литературы и источники.</w:t>
      </w:r>
    </w:p>
    <w:p w:rsidR="00E773DB" w:rsidRDefault="001447F9">
      <w:pPr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sz w:val="28"/>
          <w:szCs w:val="28"/>
        </w:rPr>
        <w:t xml:space="preserve">–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работа в номинации «Мультимедиа»:</w:t>
      </w:r>
    </w:p>
    <w:p w:rsidR="00E773DB" w:rsidRDefault="001447F9">
      <w:pPr>
        <w:pStyle w:val="a5"/>
        <w:numPr>
          <w:ilvl w:val="0"/>
          <w:numId w:val="14"/>
        </w:numPr>
        <w:rPr>
          <w:sz w:val="28"/>
          <w:szCs w:val="28"/>
        </w:rPr>
      </w:pPr>
      <w:r>
        <w:rPr>
          <w:rStyle w:val="a6"/>
          <w:sz w:val="28"/>
          <w:szCs w:val="28"/>
        </w:rPr>
        <w:t>титульный лист;</w:t>
      </w:r>
    </w:p>
    <w:p w:rsidR="00E773DB" w:rsidRDefault="001447F9">
      <w:pPr>
        <w:pStyle w:val="a5"/>
        <w:numPr>
          <w:ilvl w:val="0"/>
          <w:numId w:val="14"/>
        </w:numPr>
        <w:rPr>
          <w:sz w:val="28"/>
          <w:szCs w:val="28"/>
        </w:rPr>
      </w:pPr>
      <w:r>
        <w:rPr>
          <w:rStyle w:val="a6"/>
          <w:sz w:val="28"/>
          <w:szCs w:val="28"/>
        </w:rPr>
        <w:t>краткие тезисы (аннотация);</w:t>
      </w:r>
    </w:p>
    <w:p w:rsidR="00E773DB" w:rsidRDefault="001447F9">
      <w:pPr>
        <w:pStyle w:val="a5"/>
        <w:numPr>
          <w:ilvl w:val="0"/>
          <w:numId w:val="14"/>
        </w:numPr>
        <w:rPr>
          <w:sz w:val="28"/>
          <w:szCs w:val="28"/>
        </w:rPr>
      </w:pPr>
      <w:r>
        <w:rPr>
          <w:rStyle w:val="a6"/>
          <w:sz w:val="28"/>
          <w:szCs w:val="28"/>
        </w:rPr>
        <w:t>ссылка на научно-популярную работу;</w:t>
      </w:r>
    </w:p>
    <w:p w:rsidR="00E773DB" w:rsidRDefault="001447F9">
      <w:pPr>
        <w:pStyle w:val="a5"/>
        <w:numPr>
          <w:ilvl w:val="0"/>
          <w:numId w:val="14"/>
        </w:numPr>
        <w:rPr>
          <w:sz w:val="28"/>
          <w:szCs w:val="28"/>
        </w:rPr>
      </w:pPr>
      <w:r>
        <w:rPr>
          <w:rStyle w:val="a6"/>
          <w:sz w:val="28"/>
          <w:szCs w:val="28"/>
        </w:rPr>
        <w:t>выводы и заключение;</w:t>
      </w:r>
    </w:p>
    <w:p w:rsidR="00E773DB" w:rsidRDefault="001447F9">
      <w:pPr>
        <w:pStyle w:val="a5"/>
        <w:numPr>
          <w:ilvl w:val="0"/>
          <w:numId w:val="14"/>
        </w:numPr>
        <w:rPr>
          <w:sz w:val="28"/>
          <w:szCs w:val="28"/>
        </w:rPr>
      </w:pPr>
      <w:r>
        <w:rPr>
          <w:rStyle w:val="a6"/>
          <w:sz w:val="28"/>
          <w:szCs w:val="28"/>
        </w:rPr>
        <w:t>список используемой литературы и источники.</w:t>
      </w:r>
    </w:p>
    <w:p w:rsidR="00E773DB" w:rsidRDefault="001447F9">
      <w:pPr>
        <w:pStyle w:val="a5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 xml:space="preserve">2.2. На основании результатов проверки работ </w:t>
      </w:r>
      <w:r w:rsidR="008D34AB">
        <w:rPr>
          <w:rStyle w:val="Hyperlink0"/>
          <w:rFonts w:eastAsia="Arial Unicode MS"/>
        </w:rPr>
        <w:t>Жюри</w:t>
      </w:r>
      <w:r>
        <w:rPr>
          <w:rStyle w:val="Hyperlink0"/>
          <w:rFonts w:eastAsia="Arial Unicode MS"/>
        </w:rPr>
        <w:t xml:space="preserve"> подводятся итоги Конкурса и распределяются места между победителями. </w:t>
      </w:r>
    </w:p>
    <w:p w:rsidR="00E773DB" w:rsidRDefault="001447F9">
      <w:pPr>
        <w:pStyle w:val="a5"/>
      </w:pPr>
      <w:r>
        <w:rPr>
          <w:rStyle w:val="Hyperlink0"/>
          <w:rFonts w:eastAsia="Arial Unicode MS"/>
        </w:rPr>
        <w:t xml:space="preserve">2.3. Приём заявок на Конкурс осуществляется с 16 сентября по 5 ноября 2019 года. Заявки, полученные 5 ноября 2019 года позже 23:00 по московскому времени, до участия в Конкурсе не допускаются. </w:t>
      </w:r>
    </w:p>
    <w:p w:rsidR="00E773DB" w:rsidRDefault="001447F9">
      <w:pPr>
        <w:pStyle w:val="a5"/>
      </w:pPr>
      <w:r>
        <w:rPr>
          <w:rStyle w:val="a6"/>
          <w:sz w:val="28"/>
          <w:szCs w:val="28"/>
        </w:rPr>
        <w:t xml:space="preserve">2.5. Объявление победителей производится в конце ноября на пресс-конференции в Москве и транслируется в социальных сетях журнала </w:t>
      </w:r>
      <w:proofErr w:type="spellStart"/>
      <w:r>
        <w:rPr>
          <w:rStyle w:val="a6"/>
          <w:sz w:val="28"/>
          <w:szCs w:val="28"/>
          <w:lang w:val="en-US"/>
        </w:rPr>
        <w:t>Proshloe</w:t>
      </w:r>
      <w:proofErr w:type="spellEnd"/>
      <w:r>
        <w:rPr>
          <w:rStyle w:val="a6"/>
          <w:sz w:val="28"/>
          <w:szCs w:val="28"/>
        </w:rPr>
        <w:t xml:space="preserve">. </w:t>
      </w:r>
    </w:p>
    <w:p w:rsidR="00E773DB" w:rsidRDefault="001447F9">
      <w:pPr>
        <w:pStyle w:val="a5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lastRenderedPageBreak/>
        <w:t xml:space="preserve">2.6. Сертификаты и ценные призы отправляются победителям Почтой России за счёт организаторов Конкурса. </w:t>
      </w:r>
    </w:p>
    <w:p w:rsidR="00E773DB" w:rsidRDefault="001447F9">
      <w:pPr>
        <w:pStyle w:val="a5"/>
      </w:pPr>
      <w:r>
        <w:rPr>
          <w:rStyle w:val="a6"/>
          <w:b/>
          <w:bCs/>
          <w:sz w:val="28"/>
          <w:szCs w:val="28"/>
        </w:rPr>
        <w:t xml:space="preserve">3. Экспертная оценка </w:t>
      </w:r>
      <w:r w:rsidR="008D34AB">
        <w:rPr>
          <w:rStyle w:val="a6"/>
          <w:b/>
          <w:bCs/>
          <w:sz w:val="28"/>
          <w:szCs w:val="28"/>
        </w:rPr>
        <w:t>Жюри</w:t>
      </w:r>
    </w:p>
    <w:p w:rsidR="00E773DB" w:rsidRDefault="001447F9">
      <w:pPr>
        <w:pStyle w:val="a5"/>
      </w:pPr>
      <w:r>
        <w:rPr>
          <w:rStyle w:val="Hyperlink0"/>
          <w:rFonts w:eastAsia="Arial Unicode MS"/>
        </w:rPr>
        <w:t xml:space="preserve">3.1. Экспертную оценку материалов и выступлений участников Конкурса осуществляет </w:t>
      </w:r>
      <w:r w:rsidR="008D34AB">
        <w:rPr>
          <w:rStyle w:val="Hyperlink0"/>
          <w:rFonts w:eastAsia="Arial Unicode MS"/>
        </w:rPr>
        <w:t>Жюри конкурса</w:t>
      </w:r>
      <w:r>
        <w:rPr>
          <w:rStyle w:val="Hyperlink0"/>
          <w:rFonts w:eastAsia="Arial Unicode MS"/>
        </w:rPr>
        <w:t xml:space="preserve">. Состав </w:t>
      </w:r>
      <w:r w:rsidR="008D34AB">
        <w:rPr>
          <w:rStyle w:val="Hyperlink0"/>
          <w:rFonts w:eastAsia="Arial Unicode MS"/>
        </w:rPr>
        <w:t>Жюри</w:t>
      </w:r>
      <w:r>
        <w:rPr>
          <w:rStyle w:val="Hyperlink0"/>
          <w:rFonts w:eastAsia="Arial Unicode MS"/>
        </w:rPr>
        <w:t xml:space="preserve"> формируется исполнительной дирекцией Конкурса из числа авторитетных представителей исторического, научного и </w:t>
      </w:r>
      <w:proofErr w:type="spellStart"/>
      <w:r>
        <w:rPr>
          <w:rStyle w:val="Hyperlink0"/>
          <w:rFonts w:eastAsia="Arial Unicode MS"/>
        </w:rPr>
        <w:t>медиасообществ</w:t>
      </w:r>
      <w:proofErr w:type="spellEnd"/>
      <w:r>
        <w:rPr>
          <w:rStyle w:val="Hyperlink0"/>
          <w:rFonts w:eastAsia="Arial Unicode MS"/>
        </w:rPr>
        <w:t xml:space="preserve">. </w:t>
      </w:r>
    </w:p>
    <w:p w:rsidR="00E773DB" w:rsidRDefault="001447F9">
      <w:pPr>
        <w:pStyle w:val="a5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 xml:space="preserve">3.2. В каждой из номинаций исполнительной дирекцией Конкурса отбирается 5 работ (всего 15 работ), которые выносятся на оценку </w:t>
      </w:r>
      <w:r w:rsidR="008D34AB">
        <w:rPr>
          <w:rStyle w:val="Hyperlink0"/>
          <w:rFonts w:eastAsia="Arial Unicode MS"/>
        </w:rPr>
        <w:t>Жюри</w:t>
      </w:r>
      <w:r>
        <w:rPr>
          <w:rStyle w:val="Hyperlink0"/>
          <w:rFonts w:eastAsia="Arial Unicode MS"/>
        </w:rPr>
        <w:t xml:space="preserve"> и открытое голосование аудитории. </w:t>
      </w:r>
    </w:p>
    <w:p w:rsidR="00E773DB" w:rsidRDefault="001447F9">
      <w:pPr>
        <w:pStyle w:val="a5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 xml:space="preserve">Каждый член </w:t>
      </w:r>
      <w:r w:rsidR="008D34AB">
        <w:rPr>
          <w:rStyle w:val="Hyperlink0"/>
          <w:rFonts w:eastAsia="Arial Unicode MS"/>
        </w:rPr>
        <w:t>Жюри</w:t>
      </w:r>
      <w:r>
        <w:rPr>
          <w:rStyle w:val="Hyperlink0"/>
          <w:rFonts w:eastAsia="Arial Unicode MS"/>
        </w:rPr>
        <w:t xml:space="preserve"> выставляет каждой работе оценку по пятибалльной шкале в следующих категориях:</w:t>
      </w:r>
    </w:p>
    <w:p w:rsidR="00E773DB" w:rsidRDefault="001447F9">
      <w:pPr>
        <w:pStyle w:val="a5"/>
        <w:numPr>
          <w:ilvl w:val="0"/>
          <w:numId w:val="16"/>
        </w:numPr>
        <w:rPr>
          <w:sz w:val="28"/>
          <w:szCs w:val="28"/>
        </w:rPr>
      </w:pPr>
      <w:r>
        <w:rPr>
          <w:rStyle w:val="a6"/>
          <w:sz w:val="28"/>
          <w:szCs w:val="28"/>
        </w:rPr>
        <w:t>научная достоверность; </w:t>
      </w:r>
    </w:p>
    <w:p w:rsidR="00E773DB" w:rsidRDefault="001447F9">
      <w:pPr>
        <w:pStyle w:val="a5"/>
        <w:numPr>
          <w:ilvl w:val="0"/>
          <w:numId w:val="16"/>
        </w:numPr>
        <w:rPr>
          <w:sz w:val="28"/>
          <w:szCs w:val="28"/>
        </w:rPr>
      </w:pPr>
      <w:r>
        <w:rPr>
          <w:rStyle w:val="a6"/>
          <w:sz w:val="28"/>
          <w:szCs w:val="28"/>
        </w:rPr>
        <w:t>соответствие представленной информации современному состоянию изучения проблемы;</w:t>
      </w:r>
    </w:p>
    <w:p w:rsidR="00E773DB" w:rsidRDefault="001447F9">
      <w:pPr>
        <w:pStyle w:val="a5"/>
        <w:numPr>
          <w:ilvl w:val="0"/>
          <w:numId w:val="16"/>
        </w:numPr>
        <w:rPr>
          <w:sz w:val="28"/>
          <w:szCs w:val="28"/>
        </w:rPr>
      </w:pPr>
      <w:r>
        <w:rPr>
          <w:rStyle w:val="a6"/>
          <w:sz w:val="28"/>
          <w:szCs w:val="28"/>
        </w:rPr>
        <w:t>оригинальность стиля;</w:t>
      </w:r>
    </w:p>
    <w:p w:rsidR="00E773DB" w:rsidRDefault="001447F9">
      <w:pPr>
        <w:pStyle w:val="a5"/>
        <w:numPr>
          <w:ilvl w:val="0"/>
          <w:numId w:val="16"/>
        </w:numPr>
        <w:rPr>
          <w:sz w:val="28"/>
          <w:szCs w:val="28"/>
        </w:rPr>
      </w:pPr>
      <w:r>
        <w:rPr>
          <w:rStyle w:val="a6"/>
          <w:sz w:val="28"/>
          <w:szCs w:val="28"/>
        </w:rPr>
        <w:t>лёгкость и увлекательность подачи материала. </w:t>
      </w:r>
    </w:p>
    <w:p w:rsidR="00E773DB" w:rsidRDefault="001447F9">
      <w:pPr>
        <w:pStyle w:val="a5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 xml:space="preserve">В итоге каждой работе будет присвоен средний балл среди оценок, выставленных каждым членом </w:t>
      </w:r>
      <w:r w:rsidR="008D34AB">
        <w:rPr>
          <w:rStyle w:val="Hyperlink0"/>
          <w:rFonts w:eastAsia="Arial Unicode MS"/>
        </w:rPr>
        <w:t>Жюри</w:t>
      </w:r>
      <w:r>
        <w:rPr>
          <w:rStyle w:val="Hyperlink0"/>
          <w:rFonts w:eastAsia="Arial Unicode MS"/>
        </w:rPr>
        <w:t>.</w:t>
      </w:r>
    </w:p>
    <w:p w:rsidR="00E773DB" w:rsidRDefault="001447F9">
      <w:pPr>
        <w:pStyle w:val="a5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Приз зрительских симпатий присваивается на основании открытого голосования аудитории в социальных сетях журнала и информационных партнёров.</w:t>
      </w:r>
    </w:p>
    <w:p w:rsidR="00E773DB" w:rsidRDefault="00E773DB">
      <w:pPr>
        <w:pStyle w:val="a5"/>
        <w:rPr>
          <w:rStyle w:val="a6"/>
        </w:rPr>
      </w:pPr>
    </w:p>
    <w:p w:rsidR="00E773DB" w:rsidRDefault="001447F9">
      <w:pPr>
        <w:pStyle w:val="a5"/>
        <w:rPr>
          <w:rStyle w:val="a6"/>
          <w:b/>
          <w:bCs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4. Контактные данные</w:t>
      </w:r>
    </w:p>
    <w:p w:rsidR="00E773DB" w:rsidRDefault="001447F9">
      <w:pPr>
        <w:pStyle w:val="a5"/>
        <w:rPr>
          <w:rStyle w:val="Hyperlink0"/>
          <w:rFonts w:eastAsia="Arial Unicode MS"/>
        </w:rPr>
      </w:pPr>
      <w:r>
        <w:rPr>
          <w:rStyle w:val="a6"/>
          <w:b/>
          <w:bCs/>
          <w:sz w:val="28"/>
          <w:szCs w:val="28"/>
        </w:rPr>
        <w:t xml:space="preserve">Организационные вопросы и информационное партнёрство: </w:t>
      </w:r>
      <w:r>
        <w:rPr>
          <w:rStyle w:val="a6"/>
          <w:sz w:val="28"/>
          <w:szCs w:val="28"/>
        </w:rPr>
        <w:t xml:space="preserve">Морозова Анна, продюсер онлайн-журнала </w:t>
      </w:r>
      <w:proofErr w:type="spellStart"/>
      <w:r>
        <w:rPr>
          <w:rStyle w:val="a6"/>
          <w:sz w:val="28"/>
          <w:szCs w:val="28"/>
          <w:lang w:val="en-US"/>
        </w:rPr>
        <w:t>Proshloe</w:t>
      </w:r>
      <w:proofErr w:type="spellEnd"/>
      <w:r>
        <w:rPr>
          <w:rStyle w:val="a6"/>
          <w:sz w:val="28"/>
          <w:szCs w:val="28"/>
        </w:rPr>
        <w:t>.</w:t>
      </w:r>
    </w:p>
    <w:p w:rsidR="00E773DB" w:rsidRPr="00D7746D" w:rsidRDefault="001447F9">
      <w:pPr>
        <w:pStyle w:val="a5"/>
        <w:rPr>
          <w:rStyle w:val="Hyperlink0"/>
          <w:rFonts w:eastAsia="Arial Unicode MS"/>
          <w:lang w:val="en-US"/>
        </w:rPr>
      </w:pPr>
      <w:r>
        <w:rPr>
          <w:rStyle w:val="a6"/>
          <w:sz w:val="28"/>
          <w:szCs w:val="28"/>
        </w:rPr>
        <w:t>Тел</w:t>
      </w:r>
      <w:r>
        <w:rPr>
          <w:rStyle w:val="a6"/>
          <w:sz w:val="28"/>
          <w:szCs w:val="28"/>
          <w:lang w:val="en-US"/>
        </w:rPr>
        <w:t>.: +7 (903) 614-60-68 (</w:t>
      </w:r>
      <w:proofErr w:type="spellStart"/>
      <w:r>
        <w:rPr>
          <w:rStyle w:val="a6"/>
          <w:sz w:val="28"/>
          <w:szCs w:val="28"/>
          <w:lang w:val="en-US"/>
        </w:rPr>
        <w:t>Whatsapp</w:t>
      </w:r>
      <w:proofErr w:type="spellEnd"/>
      <w:r>
        <w:rPr>
          <w:rStyle w:val="a6"/>
          <w:sz w:val="28"/>
          <w:szCs w:val="28"/>
          <w:lang w:val="en-US"/>
        </w:rPr>
        <w:t xml:space="preserve">, Telegram, </w:t>
      </w:r>
      <w:r>
        <w:rPr>
          <w:rStyle w:val="a6"/>
          <w:sz w:val="28"/>
          <w:szCs w:val="28"/>
        </w:rPr>
        <w:t>СМС</w:t>
      </w:r>
      <w:r>
        <w:rPr>
          <w:rStyle w:val="a6"/>
          <w:sz w:val="28"/>
          <w:szCs w:val="28"/>
          <w:lang w:val="en-US"/>
        </w:rPr>
        <w:t>)</w:t>
      </w:r>
    </w:p>
    <w:p w:rsidR="00E773DB" w:rsidRPr="00D7746D" w:rsidRDefault="001447F9">
      <w:pPr>
        <w:pStyle w:val="a5"/>
        <w:rPr>
          <w:lang w:val="en-US"/>
        </w:rPr>
      </w:pPr>
      <w:r>
        <w:rPr>
          <w:rStyle w:val="a6"/>
          <w:sz w:val="28"/>
          <w:szCs w:val="28"/>
          <w:lang w:val="en-US"/>
        </w:rPr>
        <w:t xml:space="preserve">E-mail: </w:t>
      </w:r>
      <w:r>
        <w:rPr>
          <w:rStyle w:val="a6"/>
          <w:color w:val="0000FF"/>
          <w:sz w:val="28"/>
          <w:szCs w:val="28"/>
          <w:u w:color="0000FF"/>
          <w:lang w:val="en-US"/>
        </w:rPr>
        <w:t xml:space="preserve">info@proshloe.com </w:t>
      </w:r>
    </w:p>
    <w:sectPr w:rsidR="00E773DB" w:rsidRPr="00D7746D">
      <w:headerReference w:type="default" r:id="rId8"/>
      <w:footerReference w:type="default" r:id="rId9"/>
      <w:pgSz w:w="11900" w:h="16840"/>
      <w:pgMar w:top="1134" w:right="567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DB4" w:rsidRDefault="000D5DB4">
      <w:r>
        <w:separator/>
      </w:r>
    </w:p>
  </w:endnote>
  <w:endnote w:type="continuationSeparator" w:id="0">
    <w:p w:rsidR="000D5DB4" w:rsidRDefault="000D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3DB" w:rsidRDefault="00E773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DB4" w:rsidRDefault="000D5DB4">
      <w:r>
        <w:separator/>
      </w:r>
    </w:p>
  </w:footnote>
  <w:footnote w:type="continuationSeparator" w:id="0">
    <w:p w:rsidR="000D5DB4" w:rsidRDefault="000D5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3DB" w:rsidRDefault="00E773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01647"/>
    <w:multiLevelType w:val="hybridMultilevel"/>
    <w:tmpl w:val="C602F868"/>
    <w:styleLink w:val="5"/>
    <w:lvl w:ilvl="0" w:tplc="6F18564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55871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DA2379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0CEDB1A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BCAB3B8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208A86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46E7E3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AA4893C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30EC4E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>
    <w:nsid w:val="13E575D5"/>
    <w:multiLevelType w:val="hybridMultilevel"/>
    <w:tmpl w:val="6FA8EF6A"/>
    <w:styleLink w:val="6"/>
    <w:lvl w:ilvl="0" w:tplc="7AE644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3D2951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90E8950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1009236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750C50A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24AD70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AD82806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C986468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5EA316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nsid w:val="2AAF3DF6"/>
    <w:multiLevelType w:val="hybridMultilevel"/>
    <w:tmpl w:val="A2807CF8"/>
    <w:styleLink w:val="8"/>
    <w:lvl w:ilvl="0" w:tplc="9DD8D72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8D6CF8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3BED41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1FE8B0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9260E06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94264D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03CFD36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0B206EC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630B5C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>
    <w:nsid w:val="3BF30E2A"/>
    <w:multiLevelType w:val="hybridMultilevel"/>
    <w:tmpl w:val="233641D4"/>
    <w:styleLink w:val="3"/>
    <w:lvl w:ilvl="0" w:tplc="ED64C4F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641B8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CC9726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B24F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3C08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B0FB64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6AD2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A2D2D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5650CA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F112EEF"/>
    <w:multiLevelType w:val="hybridMultilevel"/>
    <w:tmpl w:val="233641D4"/>
    <w:numStyleLink w:val="3"/>
  </w:abstractNum>
  <w:abstractNum w:abstractNumId="5">
    <w:nsid w:val="417869F1"/>
    <w:multiLevelType w:val="hybridMultilevel"/>
    <w:tmpl w:val="2ED4F75C"/>
    <w:numStyleLink w:val="7"/>
  </w:abstractNum>
  <w:abstractNum w:abstractNumId="6">
    <w:nsid w:val="444A02E2"/>
    <w:multiLevelType w:val="hybridMultilevel"/>
    <w:tmpl w:val="C602F868"/>
    <w:numStyleLink w:val="5"/>
  </w:abstractNum>
  <w:abstractNum w:abstractNumId="7">
    <w:nsid w:val="45B0332C"/>
    <w:multiLevelType w:val="multilevel"/>
    <w:tmpl w:val="D7EE59A6"/>
    <w:styleLink w:val="4"/>
    <w:lvl w:ilvl="0">
      <w:start w:val="1"/>
      <w:numFmt w:val="decimal"/>
      <w:lvlText w:val="%1."/>
      <w:lvlJc w:val="left"/>
      <w:pPr>
        <w:ind w:left="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5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6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6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22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6C52D2B"/>
    <w:multiLevelType w:val="hybridMultilevel"/>
    <w:tmpl w:val="A2807CF8"/>
    <w:numStyleLink w:val="8"/>
  </w:abstractNum>
  <w:abstractNum w:abstractNumId="9">
    <w:nsid w:val="4C6B6BAB"/>
    <w:multiLevelType w:val="hybridMultilevel"/>
    <w:tmpl w:val="A2A28D70"/>
    <w:styleLink w:val="2"/>
    <w:lvl w:ilvl="0" w:tplc="8F007A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442BBE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DB8398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D00C5F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00EE9A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BC25CB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6DCFAA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D9C2800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60ABA9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>
    <w:nsid w:val="4E8C03F9"/>
    <w:multiLevelType w:val="hybridMultilevel"/>
    <w:tmpl w:val="6FA8EF6A"/>
    <w:numStyleLink w:val="6"/>
  </w:abstractNum>
  <w:abstractNum w:abstractNumId="11">
    <w:nsid w:val="4FF240ED"/>
    <w:multiLevelType w:val="hybridMultilevel"/>
    <w:tmpl w:val="2ED4F75C"/>
    <w:styleLink w:val="7"/>
    <w:lvl w:ilvl="0" w:tplc="145EC3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338AF4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32EFB2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B3E88F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0882C6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0C844E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95C7A5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DC074F8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B92C63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>
    <w:nsid w:val="5A17718E"/>
    <w:multiLevelType w:val="hybridMultilevel"/>
    <w:tmpl w:val="4C7ECAE2"/>
    <w:numStyleLink w:val="1"/>
  </w:abstractNum>
  <w:abstractNum w:abstractNumId="13">
    <w:nsid w:val="69617047"/>
    <w:multiLevelType w:val="multilevel"/>
    <w:tmpl w:val="D7EE59A6"/>
    <w:numStyleLink w:val="4"/>
  </w:abstractNum>
  <w:abstractNum w:abstractNumId="14">
    <w:nsid w:val="78A2404A"/>
    <w:multiLevelType w:val="hybridMultilevel"/>
    <w:tmpl w:val="4C7ECAE2"/>
    <w:styleLink w:val="1"/>
    <w:lvl w:ilvl="0" w:tplc="B4CC7AB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196176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4A63E2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E785E72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0482D9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FBE305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760A5E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98CC6EC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C8EC0A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5">
    <w:nsid w:val="7DA45E32"/>
    <w:multiLevelType w:val="hybridMultilevel"/>
    <w:tmpl w:val="A2A28D70"/>
    <w:numStyleLink w:val="2"/>
  </w:abstractNum>
  <w:num w:numId="1">
    <w:abstractNumId w:val="14"/>
  </w:num>
  <w:num w:numId="2">
    <w:abstractNumId w:val="12"/>
  </w:num>
  <w:num w:numId="3">
    <w:abstractNumId w:val="9"/>
  </w:num>
  <w:num w:numId="4">
    <w:abstractNumId w:val="15"/>
  </w:num>
  <w:num w:numId="5">
    <w:abstractNumId w:val="3"/>
  </w:num>
  <w:num w:numId="6">
    <w:abstractNumId w:val="4"/>
  </w:num>
  <w:num w:numId="7">
    <w:abstractNumId w:val="7"/>
  </w:num>
  <w:num w:numId="8">
    <w:abstractNumId w:val="13"/>
  </w:num>
  <w:num w:numId="9">
    <w:abstractNumId w:val="0"/>
  </w:num>
  <w:num w:numId="10">
    <w:abstractNumId w:val="6"/>
  </w:num>
  <w:num w:numId="11">
    <w:abstractNumId w:val="1"/>
  </w:num>
  <w:num w:numId="12">
    <w:abstractNumId w:val="10"/>
  </w:num>
  <w:num w:numId="13">
    <w:abstractNumId w:val="11"/>
  </w:num>
  <w:num w:numId="14">
    <w:abstractNumId w:val="5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DB"/>
    <w:rsid w:val="000D5DB4"/>
    <w:rsid w:val="001447F9"/>
    <w:rsid w:val="002356D7"/>
    <w:rsid w:val="002979BD"/>
    <w:rsid w:val="005A5022"/>
    <w:rsid w:val="008D34AB"/>
    <w:rsid w:val="00D7746D"/>
    <w:rsid w:val="00E7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38470-94C6-4DA9-926E-9E96E3A3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sz w:val="28"/>
      <w:szCs w:val="28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character" w:customStyle="1" w:styleId="a7">
    <w:name w:val="Ссылка"/>
    <w:rPr>
      <w:outline w:val="0"/>
      <w:color w:val="0563C1"/>
      <w:u w:val="single" w:color="0563C1"/>
    </w:rPr>
  </w:style>
  <w:style w:type="character" w:customStyle="1" w:styleId="Hyperlink1">
    <w:name w:val="Hyperlink.1"/>
    <w:basedOn w:val="a7"/>
    <w:rPr>
      <w:outline w:val="0"/>
      <w:color w:val="0563C1"/>
      <w:sz w:val="28"/>
      <w:szCs w:val="28"/>
      <w:u w:val="single" w:color="0563C1"/>
      <w:lang w:val="ru-RU"/>
    </w:rPr>
  </w:style>
  <w:style w:type="paragraph" w:styleId="a8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4">
    <w:name w:val="Импортированный стиль 4"/>
    <w:pPr>
      <w:numPr>
        <w:numId w:val="7"/>
      </w:numPr>
    </w:pPr>
  </w:style>
  <w:style w:type="numbering" w:customStyle="1" w:styleId="5">
    <w:name w:val="Импортированный стиль 5"/>
    <w:pPr>
      <w:numPr>
        <w:numId w:val="9"/>
      </w:numPr>
    </w:pPr>
  </w:style>
  <w:style w:type="numbering" w:customStyle="1" w:styleId="6">
    <w:name w:val="Импортированный стиль 6"/>
    <w:pPr>
      <w:numPr>
        <w:numId w:val="11"/>
      </w:numPr>
    </w:pPr>
  </w:style>
  <w:style w:type="numbering" w:customStyle="1" w:styleId="7">
    <w:name w:val="Импортированный стиль 7"/>
    <w:pPr>
      <w:numPr>
        <w:numId w:val="13"/>
      </w:numPr>
    </w:pPr>
  </w:style>
  <w:style w:type="numbering" w:customStyle="1" w:styleId="8">
    <w:name w:val="Импортированный стиль 8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oshloe.com/bitva-istfak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Morozova</cp:lastModifiedBy>
  <cp:revision>2</cp:revision>
  <dcterms:created xsi:type="dcterms:W3CDTF">2019-09-20T11:01:00Z</dcterms:created>
  <dcterms:modified xsi:type="dcterms:W3CDTF">2019-09-20T11:01:00Z</dcterms:modified>
</cp:coreProperties>
</file>